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575" w:rsidRPr="007A1575" w:rsidRDefault="007A1575" w:rsidP="007A15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A1575">
        <w:rPr>
          <w:rFonts w:ascii="Times New Roman" w:eastAsia="Times New Roman" w:hAnsi="Times New Roman" w:cs="Times New Roman"/>
          <w:b/>
          <w:bCs/>
          <w:sz w:val="36"/>
          <w:szCs w:val="36"/>
        </w:rPr>
        <w:t>КОММЕНТАРИИ К ФГОС ДОШКОЛЬНОГО ОБРАЗОВАНИЯ</w:t>
      </w:r>
    </w:p>
    <w:p w:rsidR="007A1575" w:rsidRPr="007A1575" w:rsidRDefault="007A1575" w:rsidP="007A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A1575">
        <w:rPr>
          <w:rFonts w:ascii="Times New Roman" w:eastAsia="Times New Roman" w:hAnsi="Times New Roman" w:cs="Times New Roman"/>
          <w:b/>
          <w:bCs/>
          <w:sz w:val="27"/>
          <w:szCs w:val="27"/>
        </w:rPr>
        <w:t>Письмо Министерства образования и науки Российской Федерации</w:t>
      </w:r>
      <w:r w:rsidRPr="007A1575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от 28 февраля 2014 г. № 08-249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пункта 1.3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(утвержденного Первым заместителем Министра образования и науки Российской Федерации Н.В. Третьяк 31 декабря 2013 г.) Департамент государственной политики в сфере общего образования Минобрнауки России направляет комментарии по отдельным вопросам введения федерального государственного образовательного </w:t>
      </w:r>
      <w:hyperlink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стандарта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>, утвержденного приказом Минобрнауки России от 17 октября 2013 г. № 1155 (зарегистрирован в Минюсте России 14 ноября 2013 г. № 30384).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Настоящие комментарии были разработаны ФГАУ "Федеральный институт развития образования" на основе вопросов, возникающих у руководителей и специалистов органов государственной власти субъектов Российской Федерации, осуществляющих государственное управление в сфере образования, руководителей образовательных организаций, реализующих образовательные программы дошкольного образования и практических работников дошкольного образования.</w:t>
      </w:r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3"/>
          <w:szCs w:val="23"/>
        </w:rPr>
        <w:t>Заместитель директора Департамента</w:t>
      </w:r>
      <w:r w:rsidRPr="007A1575">
        <w:rPr>
          <w:rFonts w:ascii="Times New Roman" w:eastAsia="Times New Roman" w:hAnsi="Times New Roman" w:cs="Times New Roman"/>
          <w:sz w:val="24"/>
          <w:szCs w:val="24"/>
        </w:rPr>
        <w:br/>
      </w:r>
      <w:r w:rsidRPr="007A1575">
        <w:rPr>
          <w:rFonts w:ascii="Times New Roman" w:eastAsia="Times New Roman" w:hAnsi="Times New Roman" w:cs="Times New Roman"/>
          <w:sz w:val="23"/>
          <w:szCs w:val="23"/>
        </w:rPr>
        <w:t>Ю.В.СМИРНОВА</w:t>
      </w:r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7A1575" w:rsidRPr="007A1575" w:rsidRDefault="007A1575" w:rsidP="007A15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b/>
          <w:bCs/>
          <w:sz w:val="23"/>
          <w:szCs w:val="23"/>
        </w:rPr>
        <w:t>КОММЕНТАРИИ</w:t>
      </w:r>
      <w:r w:rsidRPr="007A157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A1575">
        <w:rPr>
          <w:rFonts w:ascii="Times New Roman" w:eastAsia="Times New Roman" w:hAnsi="Times New Roman" w:cs="Times New Roman"/>
          <w:b/>
          <w:bCs/>
          <w:sz w:val="23"/>
          <w:szCs w:val="23"/>
        </w:rPr>
        <w:t>К ФЕДЕРАЛЬНОМУ ГОСУДАРСТВЕННОМУ ОБРАЗОВАТЕЛЬНОМУ СТАНДАРТУ</w:t>
      </w:r>
      <w:r w:rsidRPr="007A157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A1575">
        <w:rPr>
          <w:rFonts w:ascii="Times New Roman" w:eastAsia="Times New Roman" w:hAnsi="Times New Roman" w:cs="Times New Roman"/>
          <w:b/>
          <w:bCs/>
          <w:sz w:val="23"/>
          <w:szCs w:val="23"/>
        </w:rPr>
        <w:t>ДОШКОЛЬНОГО ОБРАЗОВАНИЯ</w:t>
      </w:r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3"/>
          <w:szCs w:val="23"/>
        </w:rPr>
        <w:t xml:space="preserve">Комментарии к </w:t>
      </w:r>
      <w:hyperlink w:anchor="r1_p1.3_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3"/>
            <w:u w:val="single"/>
          </w:rPr>
          <w:t>разделу I пункта 1.3 подпункта 2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В данном </w:t>
      </w:r>
      <w:hyperlink w:anchor="r1_p1.3_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пункте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дошкольного образования (далее - ФГОС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Стандарт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>) содержится указание на разные возрастные возможности детей при разработке и реализации образовательной программы (далее - Программа) в организации, осуществляющей образовательную деятельность (далее - Организация). На практике чаще всего (в условиях организации одновозрастных групп) Программа формируется для детей разного возраста, с разбивкой на этапы освоения: начальный - для детей раннего (младенческого) возраста, завершающий - старшего дошкольного возраста. Разнообразие возрастных возможностей детей требует создания разных условий, что учитывается требованиями Стандарта. В то же время,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детей, например, при появлении ребенка в группе детского сада в середине/конце освоения Программы группой. В этом случае педагоги должны ориентироваться на интересы, возможности и склонности ребенка, а не на содержание текущего этапа Программы.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w:anchor="r2_p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II пункта 2.2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данным </w:t>
      </w:r>
      <w:hyperlink w:anchor="r2_p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Стандарта, а также с </w:t>
      </w:r>
      <w:hyperlink w:anchor="p13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13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</w:t>
      </w:r>
      <w:hyperlink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Минобрнауки России от 30 августа 2013 г. № 1014) группы различной направленности (общеразвивающей, компенсирующей, оздоровительной или комбинированной), являющиеся структурными подразделениями дошкольной образовательной организации (далее - ДОО) и ведущие образовательную деятельность, могут реализовывать разные образовательные программы в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с требованиями ФГОС ДО и с учетом примерных основных образовательных программ дошкольного образования.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</w:t>
      </w:r>
      <w:hyperlink w:anchor="st2_9" w:tooltip="Федеральный закон от 29.12.2012 № 273-ФЗ (ред. от 03.02.2014) &quot;Об образовании в Российской Федерации&quot;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пункта 9 статьи 2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"Об образовании в Российской Федерации" от 29 декабря 2012 г. № 273-ФЗ (далее - Закон). При этом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если образовательная программа для отдельной группы ДОО разрабатывается с использованием примерной основной образовательной программы, обязательная часть образовательной программы группы в соответствии с </w:t>
      </w:r>
      <w:hyperlink w:anchor="r2_p2.1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2.12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ФГОС ДО может быть оформлена в виде ссылки на соответствующую примерную основную образовательную программу.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Часть программы, формируемая участниками образовательных отношений, в соответствии с </w:t>
      </w:r>
      <w:hyperlink w:anchor="r2_p2.1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2.12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ФГОС ДО также может быть оформлена в виде ссылки на соответствующую методическую литературу, представляющую парциальные программы и/или методические разработки, используемые группой при реализации этой части программы.</w:t>
      </w:r>
      <w:proofErr w:type="gramEnd"/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Если образовательная программа группы разрабатывается исключительно на основании требований ФГОС ДО без учета примерной (примерных) программ, то обязательная часть и часть, формируемая участниками образовательного процесса, разрабатываются в соответствии с требованиями </w:t>
      </w:r>
      <w:hyperlink w:anchor="r2_p2.1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пункта 2.11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ФГОС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II пункта 2.5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Данная </w:t>
      </w:r>
      <w:hyperlink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норма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предполагает, что при разработке образовательной программы (программ) конкретной Организации могут использоваться примерные основные образовательные программы дошкольного образования, входящие в реестр примерных основных образовательных программ (</w:t>
      </w:r>
      <w:hyperlink w:anchor="st12" w:tooltip="Федеральный закон от 29.12.2012 № 273-ФЗ (ред. от 03.02.2014) &quot;Об образовании в Российской Федерации&quot;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статья 12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Закона). Организация (группа) может разрабатывать программы самостоятельно, не опираясь на какую (какие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)-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либо примерные программы. Употребленный в данном </w:t>
      </w:r>
      <w:hyperlink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пункте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, а также в </w:t>
      </w:r>
      <w:hyperlink w:tooltip="Федеральный закон от 29.12.2012 № 273-ФЗ (ред. от 03.02.2014) &quot;Об образовании в Российской Федерации&quot;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Законе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термин "с учетом" означает право и предоставленную Организации возможность ознакомиться с существующими примерными программами,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(программ) ДОО.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Выбор режима работы дошкольной группы осуществляется Организацией самостоятельно (с учетом объема решаемых задач, мнений участников образовательных отношений). Таким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образом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обеспечивается соответствие организационных особенностей реализации Программы ее содержанию. Для обеспечения бюджетного финансирования всего времени работы педагогического и учебно-вспомогательного персонала в группе продолжительность реализации Программы в сутки должна соответствовать выбранному </w:t>
      </w:r>
      <w:r w:rsidRPr="007A15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режиму работы группы, что должно быть отражено в Программе.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группах, либо для каждого режима должны быть разработаны соответствующие программы (при этом различия этих программ могут быть незначительны). Право реализации нескольких основных общеобразовательных программ закреплено </w:t>
      </w:r>
      <w:hyperlink w:anchor="st12" w:tooltip="Федеральный закон от 29.12.2012 № 273-ФЗ (ред. от 03.02.2014) &quot;Об образовании в Российской Федерации&quot;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статьей 12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Закона. Программа может соответствовать любому режиму работы группы, не превышающему 14 часов в сутки. В случае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если режим работы группы превышает 14 часов в сутки, Программа реализуется не более 14 часов от всего времени пребывания детей.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программы не подразумевает ограничений на оказание дополнительных платных образовательных услуг воспитанникам.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Получение воспитанниками таких услуг должно регламентироваться договорами (в соответствии с утвержденной примерной формой договора об образовании по образовательным программам дошкольного образования, приказ Минобрнауки России от 13 января 2014 г. № 8 (направлен в Минюст России на государственную регистрацию).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В случае если Программа реализуется в течение всего времени пребывания детей в Организации (продолжительность работы группы соответствует продолжительности реализации Программы)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группе. Поскольку дошкольное образование не является обязательным, родители (законные представители) воспитанника используют свое право на выбор формы получения ребенком образования и Организации, осуществляющей образовательную деятельность. При этом, в случае если хотя бы один ребенок фактически остается в группе, реализация Программы в ней не прекращается,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прерывается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лишь получение образования воспитанником, получающим дополнительную услугу. Поскольку дополнительное образование детей также является важным элементом развития детей, и ограничение их в его получении неконституционно, Организация не может повлиять на решение родителей о порядке посещения ребенком дошкольной группы. Независимо от количества детей в группе для обеспечения реализации Программы требуется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создать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в том числе необходимые кадровые условия. При этом финансовое обеспечение кадровых условий определяется в зависимости от нормативного количества детей в группе. Следовательно,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финансирования. Также, фактическое финансирование реализации Программы через обеспечение создания требуемых условий означает, что временное отсутствие ребенка в группе, не влияющее на изменение условий реализации Программы, не должно рассматриваться как нецелевое использование бюджетных средств. В то же время,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w:anchor="r2_p2.7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II пункта 2.7 (первый абзац)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Указанная </w:t>
      </w:r>
      <w:hyperlink w:anchor="r2_p2.7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норма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означает, что содержание образовательной программы (программ) ДОО не должно быть заранее расписано по конкретным образовательным областям, поскольку оно определяется конкретной ситуацией в группе, а именно: индивидуальными склонностями детей, их интересами, особенностями развития. Педагоги, работающие по программам, ориентированным на ребенка, обычно формируют содержание по ходу образовательной деятельности, решая задачи развития детей в зависимости от </w:t>
      </w:r>
      <w:r w:rsidRPr="007A15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сложившейся образовательной ситуации, опираясь на интересы отдельного ребенка или группы детей. Это означает, что конкретное содержание образовательной программы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выполняет роль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средства развития, подбирается по мере постановки и решения развивающих задач и не всегда может быть задано заранее. Кроме того, на практике конкретное содержание образовательной деятельности обычно обеспечивает развитие детей одновременно в разных областях - например, в области социально-коммуникативного, познавательного и речевого развития, или социально-коммуникативного, художественно эстетического и физического развития и т.д. Таким образом,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В то же время, существуют примерные программы, которые подробно расписывают определенное образовательное содержание. Если Организация принимает за основу своей Программы такую примерную программу, следует сделать ссылку именно на эту Программу.</w:t>
      </w:r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w:anchor="r2_p2.9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II пункта 2.9 (второй абзац)</w:t>
        </w:r>
      </w:hyperlink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Данная </w:t>
      </w:r>
      <w:hyperlink w:anchor="r2_p2.9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статья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ФГОС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подчеркивает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взаимодополняющий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характер детского развития в пяти образовательных областях.</w:t>
      </w:r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w:anchor="r2_p2.10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II пункта 2.10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Соотношение частей образовательной программы носит рекомендательный характер и призвано примерно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оценить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пропорцию между обязательной частью программы и частью, формируемой участниками образовательных отношений. Надо иметь в виду, что необязательный характер уровня дошкольного образования не позволяет устанавливать жесткое соотношение частей программы ДОО.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возраста, предполагающей организацию образовательной деятельности в зависимости от индивидуальных особенностей каждого ребенка, что затрудняет строгое определение объема обязательной части программы в ДОО.</w:t>
      </w:r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w:anchor="r3_p3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III пункта 3.1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В данном </w:t>
      </w:r>
      <w:hyperlink w:anchor="r3_p3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пункте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употребляются два сходных термина, которые, тем не менее, относятся к разному содержанию и которые следует различать: "развивающая предметно-пространственная среда" и "образовательная среда".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- это специфические для каждой Программы Организации (группы) образовательное оборудование, материалы, мебель и т.п., в сочетании с определенными принципами разделения пространства Организации (группы).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lastRenderedPageBreak/>
        <w:t>Под образовательной средой подразумевается весь комплекс условий, которые обеспечивают развитие детей в дошкольной образовательной организации, в том числе развивающая предметно-пространственная среда, взаимодействие между педагогами и детьми, детская игра, развивающее предметное содержание образовательных областей и другие условия, перечисленные в Стандарте.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w:anchor="r3_p3.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III пункта 3.2.2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и к </w:t>
      </w:r>
      <w:hyperlink w:anchor="r3_p3.4.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3.4.4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w:anchor="st79_3" w:tooltip="Федеральный закон от 29.12.2012 № 273-ФЗ (ред. от 03.02.2014) &quot;Об образовании в Российской Федерации&quot;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3 статьи 79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Закона под специальными условиями для получения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необходимую техническую помощь, проведение групповых и индивидуальных коррекционных занятий, обеспечение доступа в здания Организаций и другие условия, без которых невозможно или затруднено освоение Программ обучающимися с ограниченными возможностями здоровья.</w:t>
      </w:r>
      <w:proofErr w:type="gramEnd"/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24 ноября 1995 г. № 181-ФЗ "О социальной защите инвалидов в Российской Федерации" (далее - Федеральный закон № 181-ФЗ) специальные условия должны быть внесены в индивидуальную программу реабилитации инвалида (далее - ИПР). ИПР является обязательной для исполнения всеми без исключения органами и организациями.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г. № 379н.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Объем и содержание услуг ассистента (помощника), оказывающего обучающимся необходимую техническую помощь, определяются Индивидуальной программой реабилитации инвалида (перечень реабилитационных мероприятий, направленных на восстановление способностей инвалида к бытовой, общественной, профессиональной деятельности в соответствии со структурой его потребностей, кругом интересов и уровнем притязаний (Постановление Министерства труда и социального развития Российской Федерации от 14 декабря 1996 г. № 14).</w:t>
      </w:r>
      <w:proofErr w:type="gramEnd"/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7A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w:anchor="r3_p3.2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III пункта 3.2.3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Оценка индивидуального развития детей представлена в Стандарте в двух формах диагностики - педагогической и психологической. Под педагогической диагностикой понимается такая оценка развития детей, которая необходима педагогу, непосредственно работающему с детьми, для получения "обратной связи" в процессе взаимодействия с ребенком или с группой детей. При этом согласно данной </w:t>
      </w:r>
      <w:hyperlink w:anchor="r3_p3.2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статье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Стандарта такая оценка индивидуального развития детей, прежде всего, является профессиональным инструментом педагога,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</w:t>
      </w:r>
      <w:hyperlink w:anchor="r3_p3.2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статье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предусмотрены задачи, для решения которых могут использоваться результаты педагогической диагностики: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1. индивидуализация образования, которая может предполагать поддержку ребенка, построение его образовательной траектории или коррекцию его развития в рамках профессиональной компетенции педагога;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2. оптимизация работы с группой детей.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самостоятельно. Данные, полученные в результате такой оценки, также являются профессиональными материалами самого педагога и не подлежат проверке в процессе контроля и надзора. Та или иная степень обязательности проведения педагогом педагогической диагностики определяется Программой. При этом проведение педагогической диагностики не может быть вменено в обязанность педагогу, если не созданы условия для ее проведения, включая обеспечение специального обучения. Контроль за эффективностью деятельности педагога, которая, в том числе, может включать педагогическую оценку, может проводиться в процессе независимой оценки качества образования в Организации (</w:t>
      </w:r>
      <w:hyperlink w:anchor="r1_p1.7_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подпункт 4 пункта 1.7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ФГОС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w:anchor="st95" w:tooltip="Федеральный закон от 29.12.2012 № 273-ФЗ (ред. от 03.02.2014) &quot;Об образовании в Российской Федерации&quot;{КонсультантПлюс}" w:history="1">
        <w:proofErr w:type="gramStart"/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статья</w:t>
        </w:r>
        <w:proofErr w:type="gramEnd"/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95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Закона).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Психологическую диагностику индивидуального развития ребенка проводят по мере необходимости квалифицированные специалисты - психологи и/или педагоги-психологи. Ее результаты используются для квалифицированной коррекции развития детей или для решения задач психологического сопровождения развития ребенка (группы детей).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Для участия ребенка в психологической диагностике в обязательном порядке требуется согласие его родителей (законных представителей). Если Организация является экспериментальной площадкой (участником) относительно длительной исследовательской программы, этот факт должен быть отражен в Договоре между Организацией и родителями (законными представителями) ребенка с целью получения их информированного согласия на постоянное исследование развития ребенка.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Положением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7A1575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комиссии, утвержденным приказом Минобрнауки России от 20 сентября 2013 г. № 1082, ребенку с ограниченными возможностями здоровья необходимо пройти обследование на заседании </w:t>
      </w:r>
      <w:proofErr w:type="spellStart"/>
      <w:r w:rsidRPr="007A1575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комиссии (далее - ПМПК) и получить рекомендации.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w:anchor="p10"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10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вышеуказанного Положения основными направлениями деятельности комиссии являются: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б) подготовка по результатам обследования рекомендаций по оказанию детям </w:t>
      </w:r>
      <w:proofErr w:type="spellStart"/>
      <w:r w:rsidRPr="007A1575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помощи и организации их обучения и воспитания, подтверждение, уточнение или изменение ранее данных комиссией рекомендаций;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в) 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</w:t>
      </w:r>
      <w:r w:rsidRPr="007A15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7A1575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(общественно опасным) поведением;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г) 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д) осуществление учета данных о детях с ограниченными возможностями здоровья и (или) </w:t>
      </w:r>
      <w:proofErr w:type="spellStart"/>
      <w:r w:rsidRPr="007A1575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(общественно опасным) поведением, проживающих на территории деятельности комиссии;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е)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w:anchor="p23"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23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Положения заключение комиссии действительно для представления в указанные органы и организации в течение календарного года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его подписания.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оценка индивидуального развития ребенка направлена, прежде всего, на определение наличия условий для развития ребенка в соответствии с его возрастными особенностями, возможностями и индивидуальными склонностями. В отличие от заключения </w:t>
      </w:r>
      <w:proofErr w:type="spellStart"/>
      <w:r w:rsidRPr="007A1575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комиссии (далее - ПМПК), она не призвана выявлять особенности в физическом и (или) психическом развитии и (или) отклонений в поведении детей.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w:anchor="r3_p3.2.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III пункта 3.2.4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Предельная наполняемость Группы (включающей, в том числе, детей с ограниченными возможностями здоровья) определяется в соответствии с санитарно-эпидемиологическими правилами и нормативами.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Главного государственного санитарного врача Российской Федерации от 15 мая 2013 г. №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организаций":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1.11. Рекомендуемое количество детей в группах компенсирующей направленности для детей до 3 лет и старше 3 лет соответственно не должно превышать: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- для детей с тяжелыми нарушениями речи - 6 и 10 детей;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- для детей с фонетико-фонематическими нарушениями речи в возрасте старше 3 лет - 12 детей;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- для глухих детей - 6 детей для обеих возрастных групп;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- для слабослышащих детей - 6 и 8 детей;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- для слепых детей - 6 детей для обеих возрастных групп;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для слабовидящих детей, для детей с </w:t>
      </w:r>
      <w:proofErr w:type="spellStart"/>
      <w:r w:rsidRPr="007A1575">
        <w:rPr>
          <w:rFonts w:ascii="Times New Roman" w:eastAsia="Times New Roman" w:hAnsi="Times New Roman" w:cs="Times New Roman"/>
          <w:sz w:val="24"/>
          <w:szCs w:val="24"/>
        </w:rPr>
        <w:t>амблиопией</w:t>
      </w:r>
      <w:proofErr w:type="spellEnd"/>
      <w:r w:rsidRPr="007A1575">
        <w:rPr>
          <w:rFonts w:ascii="Times New Roman" w:eastAsia="Times New Roman" w:hAnsi="Times New Roman" w:cs="Times New Roman"/>
          <w:sz w:val="24"/>
          <w:szCs w:val="24"/>
        </w:rPr>
        <w:t>, косоглазием - 6 и 10 детей;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- для детей с нарушениями опорно-двигательного аппарата - 6 и 8 детей;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- для детей с задержкой психического развития - 6 и 10 детей;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- для детей с умственной отсталостью легкой степени - 6 и 10 детей;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- для детей с умственной отсталостью умеренной, тяжелой в возрасте старше 3 лет - 8 детей;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- для детей с аутизмом только в возрасте старше 3 лет - 5 детей;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1.12. В дошкольных образовательных организациях организация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Рекомендуемое количество детей в группах комбинированной направленности: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а) до 3 лет - не более 10 детей, в том числе не более 3 детей с ограниченными возможностями здоровья;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б) старше 3 лет: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- не более 15 детей, в том числе не более 4 слабовидящих и (или) детей с </w:t>
      </w:r>
      <w:proofErr w:type="spellStart"/>
      <w:r w:rsidRPr="007A1575">
        <w:rPr>
          <w:rFonts w:ascii="Times New Roman" w:eastAsia="Times New Roman" w:hAnsi="Times New Roman" w:cs="Times New Roman"/>
          <w:sz w:val="24"/>
          <w:szCs w:val="24"/>
        </w:rPr>
        <w:t>амблиопией</w:t>
      </w:r>
      <w:proofErr w:type="spell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- не более 17 детей, в том числе не более 5 детей с задержкой психического развития.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w:anchor="r3_p3.2.6_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III пункта 3.2.6 подпункта 1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Полномочия по финансовому обеспечению создания в организации условий для дополнительного профессионального образования педагогических работников (</w:t>
      </w:r>
      <w:hyperlink w:anchor="st99_2" w:tooltip="Федеральный закон от 29.12.2012 № 273-ФЗ (ред. от 03.02.2014) &quot;Об образовании в Российской Федерации&quot;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 2 статьи 99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Закона) относятся к полномочиям субъектов Российской Федерации. Необходимые средства должны быть доведены до Организации (государственной, </w:t>
      </w:r>
      <w:r w:rsidRPr="007A1575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муниципальной или частной) в составе норматива затрат, либо заложены в смету казенного учреждения. При этом,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(в том числе, оплата замещения временно отсутствующего работника), так и для направления работников на обучение (оплата обучения, командировочные расходы).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w:anchor="r3_p3.2.7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III пункта 3.2.7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w:anchor="st79_1" w:tooltip="Федеральный закон от 29.12.2012 № 273-ФЗ (ред. от 03.02.2014) &quot;Об образовании в Российской Федерации&quot;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1 статьи 79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Закона: "... содержание образования и условия организации обучения и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ограниченными возможностями здоровья (далее - ОВЗ) определяются адаптированной образовательной программой, а для инвалидов также в соответствии с индивидуальной программой реабилитации инвалида". В связи с этим, для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(отдельными документами) с учетом особенностей их психофизического развития и индивидуальных возможностей. Индивидуальную программу реабилитации разрабатывает Бюро медико-социальной экспертизы (в соответствии со статьей 7 Федерального закона № 181-ФЗ). Условия должны быть созданы в соответствии с Рекомендациями ПМПК (</w:t>
      </w:r>
      <w:hyperlink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Минобрнауки России от 20 сентября 2013 г. № 1082 "Об утверждении Положения о </w:t>
      </w:r>
      <w:proofErr w:type="spellStart"/>
      <w:r w:rsidRPr="007A1575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комиссии").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w:anchor="r3_p3.3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III пункта 3.3.5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w:anchor="st28_3_2" w:tooltip="Федеральный закон от 29.12.2012 № 273-ФЗ (ред. от 03.02.2014) &quot;Об образовании в Российской Федерации&quot;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2 части 3 статьи 28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Закона к компетенции образовательной организации отнесено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со Стандартом. Таким образом, Организация самостоятельно утверждает перечень необходимых средств обучения, которые будут использоваться при реализации Программы. При этом средства обучения должны полностью соответствовать требованиям </w:t>
      </w:r>
      <w:hyperlink w:anchor="r3_p3.3.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пункта 3.3.4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Стандарта. Для обеспечения возможности Организации осуществлять самостоятельную закупку необходимых средств обучения норматив затрат, в соответствии с которым определяется бюджетное финансирование организации, должны учитываться расходы на приобретение необходимых средств обучения (в соответствии с методическими </w:t>
      </w:r>
      <w:hyperlink w:tooltip="&lt;Письмо&gt; Минобрнауки России от 01.10.2013 № 08-1408 &quot;О направлении методических рекомендаций по реализации полномочий органов государственной власти субъектов Российской Федерации&quot; (вместе с &quot;Методическими рекомендациями по реализации полномочий органов г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рекомендациями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>, направленными письмом Минобрнауки России от 1 октября 2013 г. № 08-1408).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w:anchor="r3_p3.4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III пункта 3.4.1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к кадровому обеспечению Стандарта деятельность руководящих работников, педагогических работников, учебно-вспомогательного персонала, работников, осуществляющих финансовую деятельность, охрану жизни и здоровья детей, необходимо рассматривать в полной мере как деятельность по обеспечению и реализации Программы.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Номенклатура должностей руководящих, педагогических и учебно-вспомогательных работников утверждена </w:t>
      </w:r>
      <w:hyperlink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постановлением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от 8 августа 2013 г. № 678 "Об утверждении номенклатуры должностей </w:t>
      </w:r>
      <w:r w:rsidRPr="007A15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педагогических работников организаций, осуществляющих образовательную деятельность, должностей руководителей образовательных организаций", а также приказом </w:t>
      </w:r>
      <w:proofErr w:type="spellStart"/>
      <w:r w:rsidRPr="007A1575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России от 26 августа 2010 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образования".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Таким образом,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Федерации, осуществляющие управление в сфере образования, и не может быть переложена на уровень муниципалитетов или родителей. То есть средства на оплату труда указанных категорий персонала должны быть заложены в региональные нормативы затрат. Финансовое обеспечение привлечения к реализации Программы научных работников остается на усмотрение субъекта Российской Федерации.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4 </w:t>
      </w:r>
      <w:hyperlink w:anchor="st28_2" w:tooltip="Федеральный закон от 29.12.2012 № 273-ФЗ (ред. от 03.02.2014) &quot;Об образовании в Российской Федерации&quot;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2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w:anchor="st28_3" w:tooltip="Федеральный закон от 29.12.2012 № 273-ФЗ (ред. от 03.02.2014) &quot;Об образовании в Российской Федерации&quot;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3 статьи 28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Закона установление штатного расписания является компетенцией Организации. В то же время Организация должна исходить в первую очередь из задачи обеспечения требований Стандарта.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Для сопровождения реализации Программы на протяжении всего времени реализации (в большинстве случаев соответствующего продолжительности работы группы) в каждой группе должны находиться не менее двух работников, в том числе одного воспитателя (или другого педагогического работника) и помощника воспитателя (младшего воспитателя). Таким образом, дети в любой момент должны находиться с одним или несколькими работниками Организации, принимающими участие в реализации Программы (с педагогическим и/или учебно-вспомогательным работником). При расчете региональных нормативов финансирования необходимо учитывать особенности нагрузки на отдельные должности работников при работе в различных группах, в том числе в группах с различной направленностью Программ, а также особенности работы воспитателей в течение времени их совместного пребывания в Организации: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при оформлении результатов наблюдения (мониторинга) за здоровьем, развитием и воспитанием детей, в том числе с помощью электронных форм;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разработке плана (программы) воспитательной работы;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при участии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 и иных мероприятиях, предусмотренных должностной инструкцией.</w:t>
      </w:r>
      <w:proofErr w:type="gramEnd"/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Необходимо также учитывать,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(например, инструкторы по физической культуре, музыкальные руководители, специалисты по художественному и эстетическому воспитанию, педагоги-психологи), а также должна осуществляться методическая поддержка реализации Программы. Для этого Организация самостоятельно устанавливает штатное расписание в пределах выделяемого финансирования. Таким образом, региональные нормативы затрат должны учитывать необходимость покрытия расходов Организации, связанных с привлечением всех категорий работников, предусмотренных </w:t>
      </w:r>
      <w:hyperlink w:anchor="r3_p3.4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3.4.1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Стандарта.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Комментарии к </w:t>
      </w:r>
      <w:hyperlink w:anchor="r3_p3.4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III пунктов 3.4.3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w:anchor="r3_p3.4.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3.4.4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Педагогическими работниками, дополнительно привлекаемыми для обеспечения реализации Программы в группах для детей с ОВЗ (</w:t>
      </w:r>
      <w:hyperlink w:anchor="r3_p3.4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 3.4.3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Стандарта) и в </w:t>
      </w:r>
      <w:proofErr w:type="spellStart"/>
      <w:r w:rsidRPr="007A1575"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proofErr w:type="spell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группах, в которых обучаются дети с ОВЗ (</w:t>
      </w:r>
      <w:hyperlink w:anchor="r3_p3.4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 3.4.3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Стандарта), являются учителя-дефектологи, учителя-логопеды, а также, в случае необходимости, социальные педагоги. Рекомендованное количество соответствующих педагогов в расчете на одну группу (для обоих случаев) составляет 1 ставку на группу.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w:anchor="r3_p3.6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III пункта 3.6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предметно-развивающей среде и обязательства муниципалитета по финансовому обеспечению организации реализации Программы в учреждениях. При этом подробное распределение региональных и местных обязательств разъясняется </w:t>
      </w:r>
      <w:hyperlink w:tooltip="&lt;Письмо&gt; Минобрнауки России от 01.10.2013 № 08-1408 &quot;О направлении методических рекомендаций по реализации полномочий органов государственной власти субъектов Российской Федерации&quot; (вместе с &quot;Методическими рекомендациями по реализации полномочий органов г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письмом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Минобрнауки России от 1 октября 2013 г. № 08-1408.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w:anchor="r4_p4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IV пункта 4.3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Данная </w:t>
      </w:r>
      <w:hyperlink w:anchor="r4_p4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статья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Стандарта в соответствии с положениями </w:t>
      </w:r>
      <w:hyperlink w:tooltip="Федеральный закон от 29.12.2012 № 273-ФЗ (ред. от 03.02.2014) &quot;Об образовании в Российской Федерации&quot;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 использование целевых ориентиров дошкольного образования для непосредственной оценки реальных достижений детей. Целевые ориентиры, представленные в </w:t>
      </w:r>
      <w:hyperlink w:anchor="r4_p4.6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статье 4.6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Стандарта, отражают согласованные ожидания общества относительно дошкольного детства и представляют собой возрастной портрет ребенка, который не может быть непосредственно применен к отдельному ребенку.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w:anchor="r4_p4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разделу IV пункта 4.5</w:t>
        </w:r>
      </w:hyperlink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hyperlink w:anchor="r4_p4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7A15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пункте</w:t>
        </w:r>
      </w:hyperlink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содержится запрет на использование целевых ориентиров для решения ряда управленческих задач. Основанием для такого запрета является характер целевых ориентиров, которые не предполагают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достижением конкретных образовательных результатов детей. </w:t>
      </w:r>
      <w:proofErr w:type="gramStart"/>
      <w:r w:rsidRPr="007A157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деятельностью в рамках реализации Программы в Организации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>Оценка выполнения муниципального (государственного) задания должна строиться на основании критериев, характеризующих создаваемые учреждением условия при реализации Программы. При расчете критериев, используемых для оценки выполнения бюджетных заданий, запрещается использовать показатели, соотносимые с характеристиками воспитанников организации.</w:t>
      </w:r>
    </w:p>
    <w:p w:rsidR="007A1575" w:rsidRPr="007A1575" w:rsidRDefault="007A1575" w:rsidP="00D27D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575">
        <w:rPr>
          <w:rFonts w:ascii="Times New Roman" w:eastAsia="Times New Roman" w:hAnsi="Times New Roman" w:cs="Times New Roman"/>
          <w:sz w:val="24"/>
          <w:szCs w:val="24"/>
        </w:rPr>
        <w:t xml:space="preserve">Используемые в Организациях критерии для оценки эффективности деятельности отдельных работников должны быть построены на показателях, характеризующих </w:t>
      </w:r>
      <w:r w:rsidRPr="007A1575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создаваемые ими условия при реализации образовательной программы. Запрещается использовать показатели, соотносимые с характеристиками воспитанников Организации.</w:t>
      </w:r>
    </w:p>
    <w:p w:rsidR="006265C8" w:rsidRDefault="006265C8" w:rsidP="00D27DA9">
      <w:pPr>
        <w:jc w:val="both"/>
      </w:pPr>
    </w:p>
    <w:sectPr w:rsidR="00626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1575"/>
    <w:rsid w:val="006265C8"/>
    <w:rsid w:val="007A1575"/>
    <w:rsid w:val="00D2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15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A15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A15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157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A157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A157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cttext">
    <w:name w:val="norm_act_text"/>
    <w:basedOn w:val="a"/>
    <w:rsid w:val="007A1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A1575"/>
    <w:rPr>
      <w:color w:val="0000FF"/>
      <w:u w:val="single"/>
    </w:rPr>
  </w:style>
  <w:style w:type="paragraph" w:customStyle="1" w:styleId="normactprilozhenie">
    <w:name w:val="norm_act_prilozhenie"/>
    <w:basedOn w:val="a"/>
    <w:rsid w:val="007A1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7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7744</Words>
  <Characters>44144</Characters>
  <Application>Microsoft Office Word</Application>
  <DocSecurity>0</DocSecurity>
  <Lines>367</Lines>
  <Paragraphs>103</Paragraphs>
  <ScaleCrop>false</ScaleCrop>
  <Company>Reanimator Extreme Edition</Company>
  <LinksUpToDate>false</LinksUpToDate>
  <CharactersWithSpaces>51785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2014-05-23T10:20:00Z</dcterms:created>
  <dcterms:modified xsi:type="dcterms:W3CDTF">2014-05-23T10:26:00Z</dcterms:modified>
</cp:coreProperties>
</file>